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A9" w:rsidRPr="003640A9" w:rsidRDefault="003640A9" w:rsidP="003640A9">
      <w:pPr>
        <w:shd w:val="clear" w:color="auto" w:fill="F5F5F5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640A9">
        <w:rPr>
          <w:rFonts w:ascii="Times New Roman" w:eastAsia="Times New Roman" w:hAnsi="Times New Roman" w:cs="Times New Roman"/>
          <w:b/>
          <w:bCs/>
          <w:sz w:val="28"/>
          <w:szCs w:val="28"/>
        </w:rPr>
        <w:t>Programme</w:t>
      </w:r>
      <w:proofErr w:type="spellEnd"/>
      <w:r w:rsidRPr="00364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 </w:t>
      </w:r>
      <w:proofErr w:type="spellStart"/>
      <w:r w:rsidRPr="003640A9">
        <w:rPr>
          <w:rFonts w:ascii="Times New Roman" w:eastAsia="Times New Roman" w:hAnsi="Times New Roman" w:cs="Times New Roman"/>
          <w:b/>
          <w:bCs/>
          <w:sz w:val="28"/>
          <w:szCs w:val="28"/>
        </w:rPr>
        <w:t>cours</w:t>
      </w:r>
      <w:proofErr w:type="spellEnd"/>
      <w:r w:rsidRPr="00364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640A9">
        <w:rPr>
          <w:rFonts w:ascii="Times New Roman" w:eastAsia="Times New Roman" w:hAnsi="Times New Roman" w:cs="Times New Roman"/>
          <w:b/>
          <w:bCs/>
          <w:sz w:val="28"/>
          <w:szCs w:val="28"/>
        </w:rPr>
        <w:t>niveau</w:t>
      </w:r>
      <w:proofErr w:type="spellEnd"/>
      <w:r w:rsidRPr="00364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3640A9" w:rsidRPr="003640A9" w:rsidRDefault="003640A9" w:rsidP="003640A9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</w:rPr>
      </w:pPr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Introduction.</w:t>
      </w:r>
    </w:p>
    <w:p w:rsidR="003640A9" w:rsidRPr="003640A9" w:rsidRDefault="003640A9" w:rsidP="003640A9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</w:rPr>
      </w:pP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Déroulement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 xml:space="preserve"> </w:t>
      </w: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physiologique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 xml:space="preserve"> de </w:t>
      </w: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l’accouchement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.</w:t>
      </w:r>
    </w:p>
    <w:p w:rsidR="003640A9" w:rsidRPr="003640A9" w:rsidRDefault="003640A9" w:rsidP="003640A9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</w:rPr>
      </w:pP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Anamnèse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.</w:t>
      </w:r>
    </w:p>
    <w:p w:rsidR="003640A9" w:rsidRPr="003640A9" w:rsidRDefault="003640A9" w:rsidP="003640A9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</w:rPr>
      </w:pPr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 xml:space="preserve">Les </w:t>
      </w: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réflexes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 xml:space="preserve"> </w:t>
      </w: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archaïques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.</w:t>
      </w:r>
    </w:p>
    <w:p w:rsidR="003640A9" w:rsidRPr="003640A9" w:rsidRDefault="003640A9" w:rsidP="003640A9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val="fr-BE"/>
        </w:rPr>
      </w:pPr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t>Le développement du nourrisson (rappels)</w:t>
      </w:r>
    </w:p>
    <w:p w:rsidR="003640A9" w:rsidRPr="003640A9" w:rsidRDefault="003640A9" w:rsidP="003640A9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</w:rPr>
      </w:pPr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 xml:space="preserve">La </w:t>
      </w: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présence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 xml:space="preserve"> de </w:t>
      </w: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l’ostéopathe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</w:rPr>
        <w:t>.</w:t>
      </w:r>
    </w:p>
    <w:p w:rsidR="003640A9" w:rsidRPr="003640A9" w:rsidRDefault="003640A9" w:rsidP="003640A9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val="fr-BE"/>
        </w:rPr>
      </w:pPr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t>Les différentes postures du nourrisson.</w:t>
      </w:r>
    </w:p>
    <w:p w:rsidR="003640A9" w:rsidRPr="003640A9" w:rsidRDefault="003640A9" w:rsidP="003640A9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val="fr-BE"/>
        </w:rPr>
      </w:pPr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t>Diagnostic différentiel et principes de traitement.</w:t>
      </w:r>
    </w:p>
    <w:p w:rsidR="00DF62C3" w:rsidRPr="003640A9" w:rsidRDefault="003640A9" w:rsidP="005803E3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lang w:val="fr-BE"/>
        </w:rPr>
      </w:pPr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t>Présentation des différentes pathologies et pratiques.</w:t>
      </w:r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br/>
        <w:t>Régurgitation et RGO. Coliques, constipation.</w:t>
      </w:r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br/>
        <w:t xml:space="preserve">Torticolis, </w:t>
      </w:r>
      <w:proofErr w:type="spellStart"/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t>plagiocéphalies</w:t>
      </w:r>
      <w:proofErr w:type="spellEnd"/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t xml:space="preserve">, </w:t>
      </w:r>
      <w:r w:rsidRPr="003640A9">
        <w:rPr>
          <w:rFonts w:ascii="Helvetica" w:eastAsia="Times New Roman" w:hAnsi="Helvetica" w:cs="Helvetica"/>
          <w:color w:val="6D747C"/>
          <w:sz w:val="23"/>
          <w:szCs w:val="23"/>
          <w:lang w:val="fr-BE"/>
        </w:rPr>
        <w:br/>
      </w:r>
      <w:bookmarkStart w:id="0" w:name="_GoBack"/>
      <w:bookmarkEnd w:id="0"/>
    </w:p>
    <w:sectPr w:rsidR="00DF62C3" w:rsidRPr="00364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83B"/>
    <w:multiLevelType w:val="multilevel"/>
    <w:tmpl w:val="F2A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A9"/>
    <w:rsid w:val="003640A9"/>
    <w:rsid w:val="003C5193"/>
    <w:rsid w:val="00D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8FBB"/>
  <w15:chartTrackingRefBased/>
  <w15:docId w15:val="{5E423731-AA63-45F9-A911-D8A3AB2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3640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3640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1">
    <w:name w:val="s1"/>
    <w:basedOn w:val="Policepardfaut"/>
    <w:rsid w:val="003640A9"/>
  </w:style>
  <w:style w:type="character" w:customStyle="1" w:styleId="s2">
    <w:name w:val="s2"/>
    <w:basedOn w:val="Policepardfaut"/>
    <w:rsid w:val="0036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Marie-Caroline WILLIEME</dc:creator>
  <cp:keywords/>
  <dc:description/>
  <cp:lastModifiedBy>Marie-Caroline WILLIEME</cp:lastModifiedBy>
  <cp:revision>1</cp:revision>
  <dcterms:created xsi:type="dcterms:W3CDTF">2022-08-26T07:15:00Z</dcterms:created>
  <dcterms:modified xsi:type="dcterms:W3CDTF">2022-08-26T07:55:00Z</dcterms:modified>
</cp:coreProperties>
</file>